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80" w:before="360" w:line="240" w:lineRule="auto"/>
        <w:rPr>
          <w:rFonts w:ascii="Times New Roman" w:cs="Times New Roman" w:eastAsia="Times New Roman" w:hAnsi="Times New Roman"/>
          <w:b w:val="1"/>
          <w:color w:val="212121"/>
          <w:sz w:val="42"/>
          <w:szCs w:val="42"/>
        </w:rPr>
      </w:pPr>
      <w:r w:rsidDel="00000000" w:rsidR="00000000" w:rsidRPr="00000000">
        <w:rPr>
          <w:rFonts w:ascii="Times New Roman" w:cs="Times New Roman" w:eastAsia="Times New Roman" w:hAnsi="Times New Roman"/>
          <w:b w:val="1"/>
          <w:color w:val="212121"/>
          <w:sz w:val="42"/>
          <w:szCs w:val="42"/>
          <w:rtl w:val="0"/>
        </w:rPr>
        <w:t xml:space="preserve">Accessibility for Ontarians with Disabilities Act (AODA)</w:t>
      </w:r>
    </w:p>
    <w:p w:rsidR="00000000" w:rsidDel="00000000" w:rsidP="00000000" w:rsidRDefault="00000000" w:rsidRPr="00000000" w14:paraId="00000002">
      <w:pPr>
        <w:shd w:fill="ffffff" w:val="clear"/>
        <w:spacing w:after="180" w:line="240" w:lineRule="auto"/>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The </w:t>
      </w:r>
      <w:hyperlink r:id="rId7">
        <w:r w:rsidDel="00000000" w:rsidR="00000000" w:rsidRPr="00000000">
          <w:rPr>
            <w:rFonts w:ascii="Times New Roman" w:cs="Times New Roman" w:eastAsia="Times New Roman" w:hAnsi="Times New Roman"/>
            <w:i w:val="1"/>
            <w:color w:val="e2153e"/>
            <w:sz w:val="24"/>
            <w:szCs w:val="24"/>
            <w:rtl w:val="0"/>
          </w:rPr>
          <w:t xml:space="preserve">Accessibility for Ontarians with Disabilities Act, 2005</w:t>
        </w:r>
      </w:hyperlink>
      <w:r w:rsidDel="00000000" w:rsidR="00000000" w:rsidRPr="00000000">
        <w:rPr>
          <w:rFonts w:ascii="Times New Roman" w:cs="Times New Roman" w:eastAsia="Times New Roman" w:hAnsi="Times New Roman"/>
          <w:i w:val="1"/>
          <w:color w:val="212121"/>
          <w:sz w:val="24"/>
          <w:szCs w:val="24"/>
          <w:rtl w:val="0"/>
        </w:rPr>
        <w:t xml:space="preserve"> (AODA)</w:t>
      </w:r>
      <w:r w:rsidDel="00000000" w:rsidR="00000000" w:rsidRPr="00000000">
        <w:rPr>
          <w:rFonts w:ascii="Times New Roman" w:cs="Times New Roman" w:eastAsia="Times New Roman" w:hAnsi="Times New Roman"/>
          <w:color w:val="212121"/>
          <w:sz w:val="24"/>
          <w:szCs w:val="24"/>
          <w:rtl w:val="0"/>
        </w:rPr>
        <w:t xml:space="preserve"> is a provincial law in Ontario that aims to identify, remove and prevent barriers for people with disabilities. Since 2005, AODA has applied to organizations in public, private, and non-profit sectors and all types of employees, including full-time, part-time, seasonal and contract workers.</w:t>
      </w:r>
    </w:p>
    <w:p w:rsidR="00000000" w:rsidDel="00000000" w:rsidP="00000000" w:rsidRDefault="00000000" w:rsidRPr="00000000" w14:paraId="00000003">
      <w:pPr>
        <w:shd w:fill="ffffff" w:val="clear"/>
        <w:spacing w:after="180" w:line="240" w:lineRule="auto"/>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To make Ontario more accessible and ensure people with disabilities can participate more actively in their communities, the AODA has established five standards that recognize five areas of daily life:</w:t>
      </w:r>
    </w:p>
    <w:p w:rsidR="00000000" w:rsidDel="00000000" w:rsidP="00000000" w:rsidRDefault="00000000" w:rsidRPr="00000000" w14:paraId="00000004">
      <w:pPr>
        <w:numPr>
          <w:ilvl w:val="0"/>
          <w:numId w:val="2"/>
        </w:numPr>
        <w:shd w:fill="ffffff" w:val="clear"/>
        <w:spacing w:after="0" w:before="280" w:line="240" w:lineRule="auto"/>
        <w:ind w:left="720" w:hanging="360"/>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Customer service standard</w:t>
      </w:r>
    </w:p>
    <w:p w:rsidR="00000000" w:rsidDel="00000000" w:rsidP="00000000" w:rsidRDefault="00000000" w:rsidRPr="00000000" w14:paraId="00000005">
      <w:pPr>
        <w:numPr>
          <w:ilvl w:val="0"/>
          <w:numId w:val="2"/>
        </w:numPr>
        <w:shd w:fill="ffffff" w:val="clear"/>
        <w:spacing w:after="0" w:before="0" w:line="240" w:lineRule="auto"/>
        <w:ind w:left="720" w:hanging="360"/>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Information and communications standard</w:t>
      </w:r>
    </w:p>
    <w:p w:rsidR="00000000" w:rsidDel="00000000" w:rsidP="00000000" w:rsidRDefault="00000000" w:rsidRPr="00000000" w14:paraId="00000006">
      <w:pPr>
        <w:numPr>
          <w:ilvl w:val="0"/>
          <w:numId w:val="2"/>
        </w:numPr>
        <w:shd w:fill="ffffff" w:val="clear"/>
        <w:spacing w:after="0" w:before="0" w:line="240" w:lineRule="auto"/>
        <w:ind w:left="720" w:hanging="360"/>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Transportation standard</w:t>
      </w:r>
    </w:p>
    <w:p w:rsidR="00000000" w:rsidDel="00000000" w:rsidP="00000000" w:rsidRDefault="00000000" w:rsidRPr="00000000" w14:paraId="00000007">
      <w:pPr>
        <w:numPr>
          <w:ilvl w:val="0"/>
          <w:numId w:val="2"/>
        </w:numPr>
        <w:shd w:fill="ffffff" w:val="clear"/>
        <w:spacing w:after="0" w:before="0" w:line="240" w:lineRule="auto"/>
        <w:ind w:left="720" w:hanging="360"/>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Employment standard</w:t>
      </w:r>
    </w:p>
    <w:p w:rsidR="00000000" w:rsidDel="00000000" w:rsidP="00000000" w:rsidRDefault="00000000" w:rsidRPr="00000000" w14:paraId="00000008">
      <w:pPr>
        <w:numPr>
          <w:ilvl w:val="0"/>
          <w:numId w:val="2"/>
        </w:numPr>
        <w:shd w:fill="ffffff" w:val="clear"/>
        <w:spacing w:after="280" w:before="0" w:line="240" w:lineRule="auto"/>
        <w:ind w:left="720" w:hanging="360"/>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Design of public spaces standard</w:t>
      </w:r>
    </w:p>
    <w:p w:rsidR="00000000" w:rsidDel="00000000" w:rsidP="00000000" w:rsidRDefault="00000000" w:rsidRPr="00000000" w14:paraId="00000009">
      <w:pPr>
        <w:shd w:fill="ffffff" w:val="clear"/>
        <w:spacing w:after="180" w:before="360" w:line="240" w:lineRule="auto"/>
        <w:rPr>
          <w:rFonts w:ascii="Times New Roman" w:cs="Times New Roman" w:eastAsia="Times New Roman" w:hAnsi="Times New Roman"/>
          <w:b w:val="1"/>
          <w:color w:val="212121"/>
          <w:sz w:val="42"/>
          <w:szCs w:val="42"/>
        </w:rPr>
      </w:pPr>
      <w:r w:rsidDel="00000000" w:rsidR="00000000" w:rsidRPr="00000000">
        <w:rPr>
          <w:rFonts w:ascii="Times New Roman" w:cs="Times New Roman" w:eastAsia="Times New Roman" w:hAnsi="Times New Roman"/>
          <w:b w:val="1"/>
          <w:color w:val="212121"/>
          <w:sz w:val="42"/>
          <w:szCs w:val="42"/>
          <w:rtl w:val="0"/>
        </w:rPr>
        <w:t xml:space="preserve">The Integrated Accessibility Standards Regulation (IASR)</w:t>
      </w:r>
    </w:p>
    <w:p w:rsidR="00000000" w:rsidDel="00000000" w:rsidP="00000000" w:rsidRDefault="00000000" w:rsidRPr="00000000" w14:paraId="0000000A">
      <w:pPr>
        <w:shd w:fill="ffffff" w:val="clear"/>
        <w:spacing w:after="180" w:line="240" w:lineRule="auto"/>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The AODA standards are part of the </w:t>
      </w:r>
      <w:hyperlink r:id="rId8">
        <w:r w:rsidDel="00000000" w:rsidR="00000000" w:rsidRPr="00000000">
          <w:rPr>
            <w:rFonts w:ascii="Times New Roman" w:cs="Times New Roman" w:eastAsia="Times New Roman" w:hAnsi="Times New Roman"/>
            <w:color w:val="e2153e"/>
            <w:sz w:val="24"/>
            <w:szCs w:val="24"/>
            <w:rtl w:val="0"/>
          </w:rPr>
          <w:t xml:space="preserve">Integrated Accessibility Standards Regulation</w:t>
        </w:r>
      </w:hyperlink>
      <w:r w:rsidDel="00000000" w:rsidR="00000000" w:rsidRPr="00000000">
        <w:rPr>
          <w:rFonts w:ascii="Times New Roman" w:cs="Times New Roman" w:eastAsia="Times New Roman" w:hAnsi="Times New Roman"/>
          <w:color w:val="212121"/>
          <w:sz w:val="24"/>
          <w:szCs w:val="24"/>
          <w:rtl w:val="0"/>
        </w:rPr>
        <w:t xml:space="preserve"> (IASR). The IASR includes, in addition to requirements specific to each standard, the following general requirements:</w:t>
      </w:r>
    </w:p>
    <w:p w:rsidR="00000000" w:rsidDel="00000000" w:rsidP="00000000" w:rsidRDefault="00000000" w:rsidRPr="00000000" w14:paraId="0000000B">
      <w:pPr>
        <w:numPr>
          <w:ilvl w:val="0"/>
          <w:numId w:val="3"/>
        </w:numPr>
        <w:shd w:fill="ffffff" w:val="clear"/>
        <w:spacing w:after="0" w:before="280" w:line="240" w:lineRule="auto"/>
        <w:ind w:left="720" w:hanging="360"/>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Develop an accessibility policy;</w:t>
      </w:r>
    </w:p>
    <w:p w:rsidR="00000000" w:rsidDel="00000000" w:rsidP="00000000" w:rsidRDefault="00000000" w:rsidRPr="00000000" w14:paraId="0000000C">
      <w:pPr>
        <w:numPr>
          <w:ilvl w:val="0"/>
          <w:numId w:val="3"/>
        </w:numPr>
        <w:shd w:fill="ffffff" w:val="clear"/>
        <w:spacing w:after="0" w:before="0" w:line="240" w:lineRule="auto"/>
        <w:ind w:left="720" w:hanging="360"/>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Develop a multi-year accessibility plan and update it every five years;</w:t>
      </w:r>
    </w:p>
    <w:p w:rsidR="00000000" w:rsidDel="00000000" w:rsidP="00000000" w:rsidRDefault="00000000" w:rsidRPr="00000000" w14:paraId="0000000D">
      <w:pPr>
        <w:numPr>
          <w:ilvl w:val="0"/>
          <w:numId w:val="3"/>
        </w:numPr>
        <w:shd w:fill="ffffff" w:val="clear"/>
        <w:spacing w:after="0" w:before="0" w:line="240" w:lineRule="auto"/>
        <w:ind w:left="720" w:hanging="360"/>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Consider accessibility in procurement and when designing or purchasing self-service kiosks; and</w:t>
      </w:r>
    </w:p>
    <w:p w:rsidR="00000000" w:rsidDel="00000000" w:rsidP="00000000" w:rsidRDefault="00000000" w:rsidRPr="00000000" w14:paraId="0000000E">
      <w:pPr>
        <w:numPr>
          <w:ilvl w:val="0"/>
          <w:numId w:val="3"/>
        </w:numPr>
        <w:shd w:fill="ffffff" w:val="clear"/>
        <w:spacing w:after="280" w:before="0" w:line="240" w:lineRule="auto"/>
        <w:ind w:left="720" w:hanging="360"/>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Provide accessibility training to employees and volunteers.</w:t>
      </w:r>
    </w:p>
    <w:p w:rsidR="00000000" w:rsidDel="00000000" w:rsidP="00000000" w:rsidRDefault="00000000" w:rsidRPr="00000000" w14:paraId="0000000F">
      <w:pPr>
        <w:shd w:fill="ffffff" w:val="clear"/>
        <w:spacing w:after="180" w:before="360" w:line="240" w:lineRule="auto"/>
        <w:rPr>
          <w:rFonts w:ascii="Times New Roman" w:cs="Times New Roman" w:eastAsia="Times New Roman" w:hAnsi="Times New Roman"/>
          <w:b w:val="1"/>
          <w:color w:val="212121"/>
          <w:sz w:val="42"/>
          <w:szCs w:val="42"/>
        </w:rPr>
      </w:pPr>
      <w:r w:rsidDel="00000000" w:rsidR="00000000" w:rsidRPr="00000000">
        <w:rPr>
          <w:rFonts w:ascii="Times New Roman" w:cs="Times New Roman" w:eastAsia="Times New Roman" w:hAnsi="Times New Roman"/>
          <w:b w:val="1"/>
          <w:color w:val="212121"/>
          <w:sz w:val="42"/>
          <w:szCs w:val="42"/>
          <w:rtl w:val="0"/>
        </w:rPr>
        <w:t xml:space="preserve">The AODA for employers</w:t>
      </w:r>
    </w:p>
    <w:p w:rsidR="00000000" w:rsidDel="00000000" w:rsidP="00000000" w:rsidRDefault="00000000" w:rsidRPr="00000000" w14:paraId="00000010">
      <w:pPr>
        <w:shd w:fill="ffffff" w:val="clear"/>
        <w:spacing w:after="180" w:line="240" w:lineRule="auto"/>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In addition to its accessibility standards for employment, AODA makes hiring and employment practices more accessible by accommodating the needs of employees and job applicants with disabilities.</w:t>
      </w:r>
    </w:p>
    <w:p w:rsidR="00000000" w:rsidDel="00000000" w:rsidP="00000000" w:rsidRDefault="00000000" w:rsidRPr="00000000" w14:paraId="00000011">
      <w:pPr>
        <w:shd w:fill="ffffff" w:val="clear"/>
        <w:spacing w:after="180" w:line="240" w:lineRule="auto"/>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The accessibility laws for employment cover:</w:t>
      </w:r>
    </w:p>
    <w:p w:rsidR="00000000" w:rsidDel="00000000" w:rsidP="00000000" w:rsidRDefault="00000000" w:rsidRPr="00000000" w14:paraId="00000012">
      <w:pPr>
        <w:numPr>
          <w:ilvl w:val="0"/>
          <w:numId w:val="4"/>
        </w:numPr>
        <w:shd w:fill="ffffff" w:val="clear"/>
        <w:spacing w:after="0" w:before="280" w:line="240" w:lineRule="auto"/>
        <w:ind w:left="720" w:hanging="360"/>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Recruitment</w:t>
      </w:r>
    </w:p>
    <w:p w:rsidR="00000000" w:rsidDel="00000000" w:rsidP="00000000" w:rsidRDefault="00000000" w:rsidRPr="00000000" w14:paraId="00000013">
      <w:pPr>
        <w:numPr>
          <w:ilvl w:val="0"/>
          <w:numId w:val="4"/>
        </w:numPr>
        <w:shd w:fill="ffffff" w:val="clear"/>
        <w:spacing w:after="0" w:before="0" w:line="240" w:lineRule="auto"/>
        <w:ind w:left="720" w:hanging="360"/>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Hiring</w:t>
      </w:r>
    </w:p>
    <w:p w:rsidR="00000000" w:rsidDel="00000000" w:rsidP="00000000" w:rsidRDefault="00000000" w:rsidRPr="00000000" w14:paraId="00000014">
      <w:pPr>
        <w:numPr>
          <w:ilvl w:val="0"/>
          <w:numId w:val="4"/>
        </w:numPr>
        <w:shd w:fill="ffffff" w:val="clear"/>
        <w:spacing w:after="0" w:before="0" w:line="240" w:lineRule="auto"/>
        <w:ind w:left="720" w:hanging="360"/>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Offer of employment</w:t>
      </w:r>
    </w:p>
    <w:p w:rsidR="00000000" w:rsidDel="00000000" w:rsidP="00000000" w:rsidRDefault="00000000" w:rsidRPr="00000000" w14:paraId="00000015">
      <w:pPr>
        <w:numPr>
          <w:ilvl w:val="0"/>
          <w:numId w:val="4"/>
        </w:numPr>
        <w:shd w:fill="ffffff" w:val="clear"/>
        <w:spacing w:after="0" w:before="0" w:line="240" w:lineRule="auto"/>
        <w:ind w:left="720" w:hanging="360"/>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Disabilities policy</w:t>
      </w:r>
    </w:p>
    <w:p w:rsidR="00000000" w:rsidDel="00000000" w:rsidP="00000000" w:rsidRDefault="00000000" w:rsidRPr="00000000" w14:paraId="00000016">
      <w:pPr>
        <w:numPr>
          <w:ilvl w:val="0"/>
          <w:numId w:val="4"/>
        </w:numPr>
        <w:shd w:fill="ffffff" w:val="clear"/>
        <w:spacing w:after="0" w:before="0" w:line="240" w:lineRule="auto"/>
        <w:ind w:left="720" w:hanging="360"/>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Information and communication supports</w:t>
      </w:r>
    </w:p>
    <w:p w:rsidR="00000000" w:rsidDel="00000000" w:rsidP="00000000" w:rsidRDefault="00000000" w:rsidRPr="00000000" w14:paraId="00000017">
      <w:pPr>
        <w:numPr>
          <w:ilvl w:val="0"/>
          <w:numId w:val="4"/>
        </w:numPr>
        <w:shd w:fill="ffffff" w:val="clear"/>
        <w:spacing w:after="0" w:before="0" w:line="240" w:lineRule="auto"/>
        <w:ind w:left="720" w:hanging="360"/>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Job accommodations</w:t>
      </w:r>
    </w:p>
    <w:p w:rsidR="00000000" w:rsidDel="00000000" w:rsidP="00000000" w:rsidRDefault="00000000" w:rsidRPr="00000000" w14:paraId="00000018">
      <w:pPr>
        <w:numPr>
          <w:ilvl w:val="0"/>
          <w:numId w:val="4"/>
        </w:numPr>
        <w:shd w:fill="ffffff" w:val="clear"/>
        <w:spacing w:after="0" w:before="0" w:line="240" w:lineRule="auto"/>
        <w:ind w:left="720" w:hanging="360"/>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Emergency response plans</w:t>
      </w:r>
    </w:p>
    <w:p w:rsidR="00000000" w:rsidDel="00000000" w:rsidP="00000000" w:rsidRDefault="00000000" w:rsidRPr="00000000" w14:paraId="00000019">
      <w:pPr>
        <w:numPr>
          <w:ilvl w:val="0"/>
          <w:numId w:val="4"/>
        </w:numPr>
        <w:shd w:fill="ffffff" w:val="clear"/>
        <w:spacing w:after="0" w:before="0" w:line="240" w:lineRule="auto"/>
        <w:ind w:left="720" w:hanging="360"/>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Return to work processes</w:t>
      </w:r>
    </w:p>
    <w:p w:rsidR="00000000" w:rsidDel="00000000" w:rsidP="00000000" w:rsidRDefault="00000000" w:rsidRPr="00000000" w14:paraId="0000001A">
      <w:pPr>
        <w:numPr>
          <w:ilvl w:val="0"/>
          <w:numId w:val="4"/>
        </w:numPr>
        <w:shd w:fill="ffffff" w:val="clear"/>
        <w:spacing w:after="280" w:before="0" w:line="240" w:lineRule="auto"/>
        <w:ind w:left="720" w:hanging="360"/>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Performance management and career development</w:t>
      </w:r>
    </w:p>
    <w:p w:rsidR="00000000" w:rsidDel="00000000" w:rsidP="00000000" w:rsidRDefault="00000000" w:rsidRPr="00000000" w14:paraId="0000001B">
      <w:pPr>
        <w:shd w:fill="ffffff" w:val="clear"/>
        <w:spacing w:after="180" w:before="360" w:line="240" w:lineRule="auto"/>
        <w:rPr>
          <w:rFonts w:ascii="Times New Roman" w:cs="Times New Roman" w:eastAsia="Times New Roman" w:hAnsi="Times New Roman"/>
          <w:b w:val="1"/>
          <w:color w:val="212121"/>
          <w:sz w:val="42"/>
          <w:szCs w:val="42"/>
        </w:rPr>
      </w:pPr>
      <w:r w:rsidDel="00000000" w:rsidR="00000000" w:rsidRPr="00000000">
        <w:rPr>
          <w:rFonts w:ascii="Times New Roman" w:cs="Times New Roman" w:eastAsia="Times New Roman" w:hAnsi="Times New Roman"/>
          <w:b w:val="1"/>
          <w:color w:val="212121"/>
          <w:sz w:val="42"/>
          <w:szCs w:val="42"/>
          <w:rtl w:val="0"/>
        </w:rPr>
        <w:t xml:space="preserve">AODA penalties</w:t>
      </w:r>
    </w:p>
    <w:p w:rsidR="00000000" w:rsidDel="00000000" w:rsidP="00000000" w:rsidRDefault="00000000" w:rsidRPr="00000000" w14:paraId="0000001C">
      <w:pPr>
        <w:shd w:fill="ffffff" w:val="clear"/>
        <w:spacing w:after="180" w:line="240" w:lineRule="auto"/>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As an employer, do you know how the AODA applies to your business? If your business is found to violate this legislation, you may be subject to monetary penalties depending on whether your actions are deemed minor, moderate, or major. Under the AODA, the maximum </w:t>
      </w:r>
      <w:r w:rsidDel="00000000" w:rsidR="00000000" w:rsidRPr="00000000">
        <w:rPr>
          <w:rFonts w:ascii="Times New Roman" w:cs="Times New Roman" w:eastAsia="Times New Roman" w:hAnsi="Times New Roman"/>
          <w:i w:val="1"/>
          <w:color w:val="212121"/>
          <w:sz w:val="24"/>
          <w:szCs w:val="24"/>
          <w:rtl w:val="0"/>
        </w:rPr>
        <w:t xml:space="preserve">daily </w:t>
      </w:r>
      <w:r w:rsidDel="00000000" w:rsidR="00000000" w:rsidRPr="00000000">
        <w:rPr>
          <w:rFonts w:ascii="Times New Roman" w:cs="Times New Roman" w:eastAsia="Times New Roman" w:hAnsi="Times New Roman"/>
          <w:color w:val="212121"/>
          <w:sz w:val="24"/>
          <w:szCs w:val="24"/>
          <w:rtl w:val="0"/>
        </w:rPr>
        <w:t xml:space="preserve">penalties are as follows:</w:t>
      </w:r>
    </w:p>
    <w:p w:rsidR="00000000" w:rsidDel="00000000" w:rsidP="00000000" w:rsidRDefault="00000000" w:rsidRPr="00000000" w14:paraId="0000001D">
      <w:pPr>
        <w:numPr>
          <w:ilvl w:val="0"/>
          <w:numId w:val="1"/>
        </w:numPr>
        <w:shd w:fill="ffffff" w:val="clear"/>
        <w:spacing w:after="0" w:before="280" w:line="240" w:lineRule="auto"/>
        <w:ind w:left="720" w:hanging="360"/>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Corporations: $100,000.00</w:t>
      </w:r>
    </w:p>
    <w:p w:rsidR="00000000" w:rsidDel="00000000" w:rsidP="00000000" w:rsidRDefault="00000000" w:rsidRPr="00000000" w14:paraId="0000001E">
      <w:pPr>
        <w:numPr>
          <w:ilvl w:val="0"/>
          <w:numId w:val="1"/>
        </w:numPr>
        <w:shd w:fill="ffffff" w:val="clear"/>
        <w:spacing w:after="280" w:before="0" w:line="240" w:lineRule="auto"/>
        <w:ind w:left="720" w:hanging="360"/>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Individuals or unincorporated organizations: $50,000.00</w:t>
      </w:r>
    </w:p>
    <w:p w:rsidR="00000000" w:rsidDel="00000000" w:rsidP="00000000" w:rsidRDefault="00000000" w:rsidRPr="00000000" w14:paraId="0000001F">
      <w:pPr>
        <w:shd w:fill="ffffff" w:val="clear"/>
        <w:spacing w:after="180" w:line="240" w:lineRule="auto"/>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It’s important to take the time to understand your obligations and responsibilities around making your workplace accessible.</w:t>
      </w:r>
    </w:p>
    <w:p w:rsidR="00000000" w:rsidDel="00000000" w:rsidP="00000000" w:rsidRDefault="00000000" w:rsidRPr="00000000" w14:paraId="00000020">
      <w:pPr>
        <w:shd w:fill="ffffff" w:val="clear"/>
        <w:spacing w:after="180" w:before="360" w:line="240" w:lineRule="auto"/>
        <w:rPr>
          <w:rFonts w:ascii="Times New Roman" w:cs="Times New Roman" w:eastAsia="Times New Roman" w:hAnsi="Times New Roman"/>
          <w:b w:val="1"/>
          <w:color w:val="212121"/>
          <w:sz w:val="42"/>
          <w:szCs w:val="42"/>
        </w:rPr>
      </w:pPr>
      <w:r w:rsidDel="00000000" w:rsidR="00000000" w:rsidRPr="00000000">
        <w:rPr>
          <w:rFonts w:ascii="Times New Roman" w:cs="Times New Roman" w:eastAsia="Times New Roman" w:hAnsi="Times New Roman"/>
          <w:b w:val="1"/>
          <w:color w:val="212121"/>
          <w:sz w:val="42"/>
          <w:szCs w:val="42"/>
          <w:rtl w:val="0"/>
        </w:rPr>
        <w:t xml:space="preserve">Need help applying the AODA to your business?</w:t>
      </w:r>
    </w:p>
    <w:p w:rsidR="00000000" w:rsidDel="00000000" w:rsidP="00000000" w:rsidRDefault="00000000" w:rsidRPr="00000000" w14:paraId="00000021">
      <w:pPr>
        <w:shd w:fill="ffffff" w:val="clear"/>
        <w:spacing w:after="1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212121"/>
          <w:sz w:val="24"/>
          <w:szCs w:val="24"/>
          <w:rtl w:val="0"/>
        </w:rPr>
        <w:t xml:space="preserve">Let us answer your compliance questions and explain how Ontario’s employment and labour laws impact your business. Call our complimentary employer helpline to speak with our HR experts about the </w:t>
      </w:r>
      <w:r w:rsidDel="00000000" w:rsidR="00000000" w:rsidRPr="00000000">
        <w:rPr>
          <w:rFonts w:ascii="Times New Roman" w:cs="Times New Roman" w:eastAsia="Times New Roman" w:hAnsi="Times New Roman"/>
          <w:i w:val="1"/>
          <w:color w:val="212121"/>
          <w:sz w:val="24"/>
          <w:szCs w:val="24"/>
          <w:rtl w:val="0"/>
        </w:rPr>
        <w:t xml:space="preserve">Accessibility for Ontarians with Disabilities Act </w:t>
      </w:r>
      <w:r w:rsidDel="00000000" w:rsidR="00000000" w:rsidRPr="00000000">
        <w:rPr>
          <w:rFonts w:ascii="Times New Roman" w:cs="Times New Roman" w:eastAsia="Times New Roman" w:hAnsi="Times New Roman"/>
          <w:color w:val="212121"/>
          <w:sz w:val="24"/>
          <w:szCs w:val="24"/>
          <w:rtl w:val="0"/>
        </w:rPr>
        <w:t xml:space="preserve">at </w:t>
      </w:r>
      <w:r w:rsidDel="00000000" w:rsidR="00000000" w:rsidRPr="00000000">
        <w:rPr>
          <w:rFonts w:ascii="Times New Roman" w:cs="Times New Roman" w:eastAsia="Times New Roman" w:hAnsi="Times New Roman"/>
          <w:rtl w:val="0"/>
        </w:rPr>
        <w:t xml:space="preserve">+1 (647)-500-0847.</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C57BB"/>
  </w:style>
  <w:style w:type="paragraph" w:styleId="Heading2">
    <w:name w:val="heading 2"/>
    <w:basedOn w:val="Normal"/>
    <w:link w:val="Heading2Char"/>
    <w:uiPriority w:val="9"/>
    <w:qFormat w:val="1"/>
    <w:rsid w:val="00C775BF"/>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C775BF"/>
    <w:rPr>
      <w:rFonts w:ascii="Times New Roman" w:cs="Times New Roman" w:eastAsia="Times New Roman" w:hAnsi="Times New Roman"/>
      <w:b w:val="1"/>
      <w:bCs w:val="1"/>
      <w:sz w:val="36"/>
      <w:szCs w:val="36"/>
    </w:rPr>
  </w:style>
  <w:style w:type="paragraph" w:styleId="NormalWeb">
    <w:name w:val="Normal (Web)"/>
    <w:basedOn w:val="Normal"/>
    <w:uiPriority w:val="99"/>
    <w:semiHidden w:val="1"/>
    <w:unhideWhenUsed w:val="1"/>
    <w:rsid w:val="00C775BF"/>
    <w:pPr>
      <w:spacing w:after="100" w:afterAutospacing="1" w:before="100" w:beforeAutospacing="1" w:line="240" w:lineRule="auto"/>
    </w:pPr>
    <w:rPr>
      <w:rFonts w:ascii="Times New Roman" w:cs="Times New Roman" w:eastAsia="Times New Roman" w:hAnsi="Times New Roman"/>
      <w:sz w:val="24"/>
      <w:szCs w:val="24"/>
    </w:rPr>
  </w:style>
  <w:style w:type="character" w:styleId="Emphasis">
    <w:name w:val="Emphasis"/>
    <w:basedOn w:val="DefaultParagraphFont"/>
    <w:uiPriority w:val="20"/>
    <w:qFormat w:val="1"/>
    <w:rsid w:val="00C775BF"/>
    <w:rPr>
      <w:i w:val="1"/>
      <w:iCs w:val="1"/>
    </w:rPr>
  </w:style>
  <w:style w:type="character" w:styleId="Hyperlink">
    <w:name w:val="Hyperlink"/>
    <w:basedOn w:val="DefaultParagraphFont"/>
    <w:uiPriority w:val="99"/>
    <w:semiHidden w:val="1"/>
    <w:unhideWhenUsed w:val="1"/>
    <w:rsid w:val="00C775BF"/>
    <w:rPr>
      <w:color w:val="0000ff"/>
      <w:u w:val="single"/>
    </w:rPr>
  </w:style>
  <w:style w:type="character" w:styleId="Strong">
    <w:name w:val="Strong"/>
    <w:basedOn w:val="DefaultParagraphFont"/>
    <w:uiPriority w:val="22"/>
    <w:qFormat w:val="1"/>
    <w:rsid w:val="00C775BF"/>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ontario.ca/laws/statute/05a11" TargetMode="External"/><Relationship Id="rId8" Type="http://schemas.openxmlformats.org/officeDocument/2006/relationships/hyperlink" Target="https://www.ontario.ca/laws/regulation/11019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A5zI7fWqzjHNQdaRcWjOvSOO7LQ==">AMUW2mW8ZXSjpqOG8PmoLN7Vf0ukgRa4m2PX0B0jIvvogR0HxSoAlQqzPlYWhffIl1FXgGKlT3/LoUDmX/TBdFy9LkpRxs20M3b0zZ1cH9Sr8kBfSIyicIY=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2023-03-21T13:43:00Z</dcterms:created>
  <dc:creator>RANJIT DHILLON</dc:creator>
</cp:coreProperties>
</file>